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8A1" w14:textId="74350917" w:rsidR="00D31B42" w:rsidRPr="00FD53D3" w:rsidRDefault="00D31B42" w:rsidP="0067288E">
      <w:pPr>
        <w:spacing w:line="500" w:lineRule="exact"/>
        <w:ind w:leftChars="-88" w:left="-16" w:hangingChars="39" w:hanging="195"/>
        <w:jc w:val="center"/>
        <w:rPr>
          <w:rFonts w:ascii="華康特粗楷體(P)" w:eastAsia="華康特粗楷體(P)" w:hAnsi="標楷體"/>
          <w:color w:val="008080"/>
          <w:sz w:val="48"/>
          <w:szCs w:val="48"/>
        </w:rPr>
      </w:pPr>
      <w:r w:rsidRPr="0067288E">
        <w:rPr>
          <w:rFonts w:ascii="華康儷金黑" w:eastAsia="華康儷金黑" w:hint="eastAsia"/>
          <w:color w:val="0066FF"/>
          <w:sz w:val="50"/>
          <w:szCs w:val="50"/>
        </w:rPr>
        <w:t>營造業甲種職業安全衛生業務主管</w:t>
      </w:r>
      <w:r w:rsidR="006B2CF7" w:rsidRPr="003B1615">
        <w:rPr>
          <w:rFonts w:ascii="華康儷金黑" w:eastAsia="華康儷金黑" w:hint="eastAsia"/>
          <w:color w:val="0066FF"/>
          <w:szCs w:val="24"/>
        </w:rPr>
        <w:t xml:space="preserve"> </w:t>
      </w:r>
      <w:r w:rsidR="00F52603">
        <w:rPr>
          <w:rFonts w:ascii="華康海報體W9" w:eastAsia="華康海報體W9" w:hint="eastAsia"/>
          <w:color w:val="FF0000"/>
          <w:sz w:val="50"/>
          <w:szCs w:val="50"/>
        </w:rPr>
        <w:t>確定</w:t>
      </w:r>
      <w:bookmarkStart w:id="0" w:name="_GoBack"/>
      <w:bookmarkEnd w:id="0"/>
      <w:r w:rsidRPr="000D2609">
        <w:rPr>
          <w:rFonts w:ascii="華康海報體W9" w:eastAsia="華康海報體W9" w:hAnsi="標楷體" w:hint="eastAsia"/>
          <w:color w:val="008080"/>
          <w:sz w:val="50"/>
          <w:szCs w:val="50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72"/>
        <w:gridCol w:w="1134"/>
        <w:gridCol w:w="2016"/>
        <w:gridCol w:w="1926"/>
        <w:gridCol w:w="856"/>
        <w:gridCol w:w="305"/>
        <w:gridCol w:w="766"/>
        <w:gridCol w:w="1927"/>
      </w:tblGrid>
      <w:tr w:rsidR="00A52A2D" w14:paraId="413607CA" w14:textId="77777777" w:rsidTr="0003608F">
        <w:trPr>
          <w:trHeight w:val="20"/>
        </w:trPr>
        <w:tc>
          <w:tcPr>
            <w:tcW w:w="1270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67CDBA8D" w:rsidR="00A52A2D" w:rsidRPr="00613340" w:rsidRDefault="007522D2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人數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未達</w:t>
            </w: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25人即</w:t>
            </w:r>
            <w:r>
              <w:rPr>
                <w:rFonts w:ascii="華康中特圓體" w:eastAsia="華康中特圓體" w:hAnsi="標楷體"/>
                <w:color w:val="FF0000"/>
                <w:szCs w:val="16"/>
              </w:rPr>
              <w:t>延期</w:t>
            </w:r>
          </w:p>
        </w:tc>
      </w:tr>
      <w:tr w:rsidR="00592244" w14:paraId="44761366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0D5A9EC" w14:textId="44CA0229" w:rsidR="00592244" w:rsidRPr="00E000E7" w:rsidRDefault="00E000E7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 w:rsidR="00922972" w:rsidRPr="00E000E7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5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643DF3F8" w:rsidR="00592244" w:rsidRPr="00E000E7" w:rsidRDefault="00725D19" w:rsidP="003B1615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592244" w:rsidRPr="00A847AF" w:rsidRDefault="00592244" w:rsidP="003B161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1FD5E7" w14:textId="0D5B2B7E" w:rsidR="00592244" w:rsidRPr="00BB274A" w:rsidRDefault="00592244" w:rsidP="00971B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4"/>
              </w:rPr>
              <w:t>報到及開訓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592244" w:rsidRPr="00BB274A" w:rsidRDefault="00592244" w:rsidP="005922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="00592244"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592244" w:rsidRDefault="00FD53D3" w:rsidP="00592244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(含</w:t>
            </w:r>
            <w:r>
              <w:rPr>
                <w:rFonts w:ascii="標楷體" w:eastAsia="標楷體" w:hAnsi="標楷體" w:hint="eastAsia"/>
                <w:sz w:val="22"/>
                <w:szCs w:val="16"/>
              </w:rPr>
              <w:t>首次</w:t>
            </w:r>
            <w:r w:rsidR="00592244">
              <w:rPr>
                <w:rFonts w:ascii="標楷體" w:eastAsia="標楷體" w:hAnsi="標楷體" w:hint="eastAsia"/>
                <w:sz w:val="22"/>
                <w:szCs w:val="16"/>
              </w:rPr>
              <w:t>電腦測驗)</w:t>
            </w:r>
          </w:p>
          <w:p w14:paraId="3BCD3D36" w14:textId="77777777" w:rsidR="00592244" w:rsidRPr="009668F8" w:rsidRDefault="00592244" w:rsidP="00592244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592244" w:rsidRPr="00E67643" w:rsidRDefault="00FD53D3" w:rsidP="00592244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="00592244"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592244" w:rsidRPr="00FD53D3" w:rsidRDefault="00FD53D3" w:rsidP="001567A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592244" w:rsidRPr="00FD53D3" w:rsidRDefault="00FD53D3" w:rsidP="00FD53D3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="00592244"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592244" w:rsidRDefault="00FD53D3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="00592244"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9668F8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67D7EC91" w:rsidR="009668F8" w:rsidRPr="00F04854" w:rsidRDefault="009668F8" w:rsidP="00592244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CE485B" w14:paraId="025A011C" w14:textId="77777777" w:rsidTr="0083381C">
        <w:trPr>
          <w:trHeight w:hRule="exact" w:val="369"/>
        </w:trPr>
        <w:tc>
          <w:tcPr>
            <w:tcW w:w="798" w:type="dxa"/>
            <w:vMerge/>
            <w:tcBorders>
              <w:top w:val="single" w:sz="18" w:space="0" w:color="000000" w:themeColor="text1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D30B19" w14:textId="77777777" w:rsidR="00CE485B" w:rsidRPr="00E000E7" w:rsidRDefault="00CE485B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top w:val="single" w:sz="18" w:space="0" w:color="000000" w:themeColor="text1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CE485B" w:rsidRPr="00E000E7" w:rsidRDefault="00CE485B" w:rsidP="00CE485B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60B07A8E" w:rsidR="00CE485B" w:rsidRPr="00284189" w:rsidRDefault="00CE485B" w:rsidP="00CE485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0-21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8B63C8" w14:textId="6D5A95AA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職業安全衛生概論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472C932B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7EE89B80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D70B24" w14:textId="077968C3" w:rsidR="00CE485B" w:rsidRPr="00E000E7" w:rsidRDefault="00CE485B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D33F90" w14:textId="49A1A2AB" w:rsidR="00CE485B" w:rsidRPr="00E000E7" w:rsidRDefault="00725D19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A6F33" w14:textId="408AB693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="00CE485B"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C8C2FB" w14:textId="357CCAD7" w:rsidR="00CE485B" w:rsidRPr="00BB274A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ECEDA6" w14:textId="0E5CEE0D" w:rsidR="00CE485B" w:rsidRPr="00BB274A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CE485B" w14:paraId="5A35D88D" w14:textId="77777777" w:rsidTr="0083381C">
        <w:trPr>
          <w:trHeight w:hRule="exact" w:val="510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7DEA1237" w14:textId="0B0E5FA6" w:rsidR="00CE485B" w:rsidRPr="00E000E7" w:rsidRDefault="00CE485B" w:rsidP="00CE485B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3/10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C9BFA5" w14:textId="39F466F6" w:rsidR="00CE485B" w:rsidRPr="00E000E7" w:rsidRDefault="00CE485B" w:rsidP="00CE485B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C9D391" w14:textId="78C77AC9" w:rsidR="00CE485B" w:rsidRPr="00C1175E" w:rsidRDefault="00640D71" w:rsidP="00640D71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1800-200</w:t>
            </w:r>
            <w:r w:rsidR="00CE485B" w:rsidRPr="00284189">
              <w:rPr>
                <w:rFonts w:ascii="標楷體" w:eastAsia="標楷體" w:hAnsi="標楷體"/>
                <w:sz w:val="20"/>
                <w:szCs w:val="24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C6251D" w14:textId="4B81033C" w:rsidR="00CE485B" w:rsidRPr="00BC3720" w:rsidRDefault="00CE485B" w:rsidP="00CE485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職業安全衛生相關法規</w:t>
            </w:r>
            <w:r w:rsidRPr="00BB274A">
              <w:rPr>
                <w:rFonts w:ascii="標楷體" w:eastAsia="標楷體" w:hAnsi="標楷體" w:hint="eastAsia"/>
                <w:sz w:val="14"/>
                <w:szCs w:val="20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8A8F4C" w14:textId="0F4D727F" w:rsidR="00CE485B" w:rsidRPr="00BC3720" w:rsidRDefault="00CE485B" w:rsidP="00CE48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CE485B" w:rsidRDefault="00CE485B" w:rsidP="00CE485B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2899768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427B45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7FB9C5" w14:textId="77777777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067AC8" w14:textId="7DBD2409" w:rsidR="0003608F" w:rsidRPr="00C1175E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00-2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A117AE" w14:textId="25956A8C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企業經營風險與安全衛生(含組織協調與溝通)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F1663ED" w14:textId="7025368D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9043C49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78379A42" w14:textId="77777777" w:rsidTr="0083381C">
        <w:trPr>
          <w:trHeight w:hRule="exact" w:val="510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9C76DA" w14:textId="4FEC222A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3/11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30E776C8" w:rsidR="0003608F" w:rsidRPr="00E000E7" w:rsidRDefault="0003608F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 w:rsidRPr="00E000E7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45B55428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75E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82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C1175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6D1356" w14:textId="6B1B5D68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倒塌崩塌危害預防管理實務</w:t>
            </w:r>
            <w:r w:rsidRPr="00BC3720">
              <w:rPr>
                <w:rFonts w:ascii="標楷體" w:eastAsia="標楷體" w:hAnsi="標楷體" w:hint="eastAsia"/>
                <w:sz w:val="18"/>
                <w:szCs w:val="20"/>
              </w:rPr>
              <w:t>(含施工架、支撐架、擋土設施等假設工程安全)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13DB467C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2EB771E0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48365DC" w14:textId="3047DA2E" w:rsidR="0003608F" w:rsidRPr="00E000E7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3/1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FE7780B" w14:textId="769108EA" w:rsidR="0003608F" w:rsidRPr="00E000E7" w:rsidRDefault="00725D19" w:rsidP="0003608F">
            <w:pPr>
              <w:spacing w:line="28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DF53701" w14:textId="3C4ECAB8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4C08B0" w14:textId="35C3B655" w:rsidR="0003608F" w:rsidRPr="00BC3720" w:rsidRDefault="0003608F" w:rsidP="0003608F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營造業承攬管理(含採購管理及變更管理)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6345C" w14:textId="3036AB47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E4380F7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412B6D63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01B7D081" w14:textId="22C1754D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/17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72BDBCF2" w:rsidR="0003608F" w:rsidRPr="00E000E7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1DD66963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</w:t>
            </w:r>
            <w:r>
              <w:rPr>
                <w:rFonts w:ascii="標楷體" w:eastAsia="標楷體" w:hAnsi="標楷體"/>
                <w:sz w:val="20"/>
                <w:szCs w:val="20"/>
              </w:rPr>
              <w:t>2100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057553" w14:textId="4595CB37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營造業職業安全衛生管理系統</w:t>
            </w:r>
            <w:r w:rsidRPr="00BC3720">
              <w:rPr>
                <w:rFonts w:ascii="標楷體" w:eastAsia="標楷體" w:hAnsi="標楷體" w:hint="eastAsia"/>
                <w:sz w:val="18"/>
                <w:szCs w:val="18"/>
              </w:rPr>
              <w:t>(含管理計畫及管理規章)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1EA1C510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06D89C78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0B3122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68D9DD" w14:textId="77777777" w:rsidR="0003608F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47ADE6F" w14:textId="3F11C69D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2100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B41893" w14:textId="27FD39AC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職業災害調查處理與統計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01F877C" w14:textId="389A3DA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49D6FD8" w14:textId="77777777" w:rsidR="0003608F" w:rsidRDefault="0003608F" w:rsidP="0003608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03608F" w14:paraId="0D3130DA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FC001D" w14:textId="0325F633" w:rsidR="0003608F" w:rsidRPr="00E000E7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19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09D4089" w14:textId="0276B8D0" w:rsidR="0003608F" w:rsidRPr="00E000E7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1A61A" w14:textId="7FB414F2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0E2795" w14:textId="3A94723D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</w:rPr>
              <w:t>營造安全衛生設施標準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D116DF2" w14:textId="6BEF5E68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00B3CFA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606C92CD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54D0FC0F" w14:textId="1B348159" w:rsidR="0003608F" w:rsidRPr="00E000E7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20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2F8183F8" w:rsidR="0003608F" w:rsidRPr="00E000E7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59F95122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9447601" w14:textId="4CAA687B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施工機械設備安全管理實務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(含起重升降機具、高空工作車管理)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40771C70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9A7CAFF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7035B3" w14:textId="77777777" w:rsidR="0003608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BC8D271" w14:textId="77777777" w:rsidR="0003608F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23E1EA8" w14:textId="348AC1CA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0-22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2ADDBB" w14:textId="4A3938B3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職業病預防管理實務</w:t>
            </w:r>
            <w:r w:rsidRPr="00BC3720">
              <w:rPr>
                <w:rFonts w:ascii="標楷體" w:eastAsia="標楷體" w:hAnsi="標楷體" w:hint="eastAsia"/>
                <w:sz w:val="14"/>
                <w:szCs w:val="14"/>
              </w:rPr>
              <w:t>(含缺氧、局限空間、高氣溫及人因性危害)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B8952CF" w14:textId="10410E7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E3A9D0D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2D45CC45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auto"/>
            <w:vAlign w:val="center"/>
          </w:tcPr>
          <w:p w14:paraId="4EFFC676" w14:textId="5EA5EA46" w:rsidR="0003608F" w:rsidRPr="00E000E7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24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56D7A27" w14:textId="5290038A" w:rsidR="0003608F" w:rsidRPr="00E000E7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F4097B" w14:textId="1D8363BA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1C68F6" w14:textId="64A068F7" w:rsidR="0003608F" w:rsidRPr="00BC3720" w:rsidRDefault="0003608F" w:rsidP="000360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墜落危害預防管理實務</w:t>
            </w:r>
            <w:r w:rsidRPr="00BC3720">
              <w:rPr>
                <w:rFonts w:ascii="標楷體" w:eastAsia="標楷體" w:hAnsi="標楷體" w:hint="eastAsia"/>
                <w:sz w:val="16"/>
                <w:szCs w:val="20"/>
              </w:rPr>
              <w:t>(含施工架、鋼構、屋頂、模板支撐等高處作業防護)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F35E77" w14:textId="78E7A97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37BBE71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5F7573B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EE4DAF" w14:textId="19DAC521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A26FF86" w14:textId="10737244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525A66D" w14:textId="6A1BCFCB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06E68E8" w14:textId="47FF8B2B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物體飛落等危害預防管理實務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BB66CC" w14:textId="5681F391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E6363C5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F97938A" w14:textId="77777777" w:rsidTr="0083381C">
        <w:trPr>
          <w:trHeight w:hRule="exact" w:val="369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bottom w:val="single" w:sz="2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3C047632" w14:textId="4FCB873A" w:rsidR="0003608F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25</w:t>
            </w:r>
          </w:p>
        </w:tc>
        <w:tc>
          <w:tcPr>
            <w:tcW w:w="472" w:type="dxa"/>
            <w:vMerge w:val="restart"/>
            <w:tcBorders>
              <w:top w:val="single" w:sz="12" w:space="0" w:color="002060"/>
              <w:left w:val="single" w:sz="4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1237430B" w14:textId="48B46945" w:rsidR="0003608F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6D13BF88" w14:textId="7C58B94B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1820-202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2" w:space="0" w:color="000000" w:themeColor="text1"/>
              <w:right w:val="single" w:sz="4" w:space="0" w:color="002060"/>
            </w:tcBorders>
            <w:shd w:val="clear" w:color="auto" w:fill="auto"/>
            <w:vAlign w:val="center"/>
          </w:tcPr>
          <w:p w14:paraId="29A7A9A3" w14:textId="30F4D419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感電危害預防管理實務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202394FA" w14:textId="3B79882B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" w:space="0" w:color="000000" w:themeColor="text1"/>
              <w:right w:val="single" w:sz="24" w:space="0" w:color="336699"/>
            </w:tcBorders>
            <w:vAlign w:val="center"/>
          </w:tcPr>
          <w:p w14:paraId="10170E98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4BCDA10" w14:textId="77777777" w:rsidTr="0083381C">
        <w:trPr>
          <w:trHeight w:hRule="exact" w:val="369"/>
        </w:trPr>
        <w:tc>
          <w:tcPr>
            <w:tcW w:w="798" w:type="dxa"/>
            <w:vMerge/>
            <w:tcBorders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49A460D" w14:textId="77777777" w:rsidR="0003608F" w:rsidRPr="00E000E7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D7E5132" w14:textId="77777777" w:rsidR="0003608F" w:rsidRPr="00E000E7" w:rsidRDefault="0003608F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1FD90EE" w14:textId="14BA1DC6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C1175E">
              <w:rPr>
                <w:rFonts w:ascii="標楷體" w:eastAsia="標楷體" w:hAnsi="標楷體" w:hint="eastAsia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C1175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ADC2EB" w14:textId="30C7A6A5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火災爆炸危害預防管理實務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01B7DA6" w14:textId="7650D231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9B01FB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129A26C0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C889A4" w14:textId="2D60D71E" w:rsidR="0003608F" w:rsidRDefault="0003608F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3/</w:t>
            </w:r>
            <w:r w:rsidR="00725D19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26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B5541ED" w14:textId="08C353F2" w:rsidR="0003608F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0CF1829" w14:textId="0925F28E" w:rsidR="0003608F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DEA87F" w14:textId="0FD6F5B3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20"/>
              </w:rPr>
              <w:t>施工風險評估(含工程設計及施工規劃階段)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F2F48A" w14:textId="449C8BC6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B274A">
              <w:rPr>
                <w:rFonts w:ascii="標楷體" w:eastAsia="標楷體" w:hAnsi="標楷體" w:hint="eastAsia"/>
                <w:sz w:val="20"/>
                <w:szCs w:val="1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69C3B41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A7D6B49" w14:textId="77777777" w:rsidTr="0083381C">
        <w:trPr>
          <w:trHeight w:hRule="exact" w:val="369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5B01A5" w14:textId="79C2D65A" w:rsidR="0003608F" w:rsidRPr="00E000E7" w:rsidRDefault="00725D19" w:rsidP="00725D19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3</w:t>
            </w:r>
            <w:r w:rsidR="0003608F"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27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15B0888" w14:textId="7D53E520" w:rsidR="0003608F" w:rsidRPr="00E000E7" w:rsidRDefault="00725D19" w:rsidP="0003608F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C633154" w14:textId="093BC644" w:rsidR="0003608F" w:rsidRPr="00BC3720" w:rsidRDefault="0003608F" w:rsidP="000360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212</w:t>
            </w:r>
            <w:r w:rsidRPr="00BC372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79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4686140" w14:textId="09646DEC" w:rsidR="0003608F" w:rsidRPr="00BC3720" w:rsidRDefault="0003608F" w:rsidP="0003608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20"/>
              </w:rPr>
              <w:t>工法安全介紹(含建築工程、橋樑工程、隧道工程等)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3677FEF" w14:textId="7B0F02D2" w:rsidR="0003608F" w:rsidRPr="00BC3720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BC3720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4A3C9B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2F0AF125" w14:textId="77777777" w:rsidTr="0003608F">
        <w:trPr>
          <w:trHeight w:val="187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bottom w:val="single" w:sz="12" w:space="0" w:color="002060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7A456732" w:rsidR="0003608F" w:rsidRPr="00C55F55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4/15</w:t>
            </w:r>
          </w:p>
        </w:tc>
        <w:tc>
          <w:tcPr>
            <w:tcW w:w="47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F274000" w14:textId="7508ED37" w:rsidR="0003608F" w:rsidRDefault="0003608F" w:rsidP="0003608F">
            <w:pPr>
              <w:spacing w:line="240" w:lineRule="exact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25B637D3" w14:textId="77777777" w:rsidR="0003608F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616DEE54" w:rsidR="0003608F" w:rsidRPr="00C55F55" w:rsidRDefault="0003608F" w:rsidP="0003608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03608F" w:rsidRPr="00011CA8" w:rsidRDefault="0003608F" w:rsidP="0003608F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03608F" w:rsidRDefault="0003608F" w:rsidP="0003608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58C6AC91" w14:textId="77777777" w:rsidTr="0003608F">
        <w:trPr>
          <w:trHeight w:val="20"/>
        </w:trPr>
        <w:tc>
          <w:tcPr>
            <w:tcW w:w="2404" w:type="dxa"/>
            <w:gridSpan w:val="3"/>
            <w:tcBorders>
              <w:top w:val="single" w:sz="12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4543A5F3" w:rsidR="0003608F" w:rsidRPr="00A847AF" w:rsidRDefault="0003608F" w:rsidP="0003608F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4/29(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三)起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03608F" w:rsidRPr="00984B3E" w:rsidRDefault="0003608F" w:rsidP="0003608F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03608F" w:rsidRDefault="0003608F" w:rsidP="0003608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608F" w14:paraId="35F27B9E" w14:textId="77777777" w:rsidTr="00C96935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03608F" w:rsidRPr="00C96935" w:rsidRDefault="0003608F" w:rsidP="0003608F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03608F" w:rsidRPr="00B1182C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03608F" w:rsidRDefault="0003608F" w:rsidP="0003608F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03608F" w:rsidRPr="00011CA8" w:rsidRDefault="0003608F" w:rsidP="0003608F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03608F" w:rsidRPr="00400C8B" w:rsidRDefault="0003608F" w:rsidP="0003608F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03608F" w:rsidRDefault="0003608F" w:rsidP="0003608F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03608F" w:rsidRPr="0021581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03608F" w:rsidRPr="0021581F" w:rsidRDefault="0003608F" w:rsidP="0003608F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03608F" w:rsidRPr="0021581F" w:rsidRDefault="0003608F" w:rsidP="0003608F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08F" w14:paraId="47BDA35F" w14:textId="77777777" w:rsidTr="00C96935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03608F" w:rsidRPr="00984B3E" w:rsidRDefault="0003608F" w:rsidP="0003608F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03608F" w:rsidRDefault="0003608F" w:rsidP="0003608F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EECF0" w14:textId="77777777" w:rsidR="0083381C" w:rsidRDefault="0083381C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922972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3608F"/>
    <w:rsid w:val="00055A43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43FC"/>
    <w:rsid w:val="000D7C22"/>
    <w:rsid w:val="000E0A71"/>
    <w:rsid w:val="000E385D"/>
    <w:rsid w:val="000E689A"/>
    <w:rsid w:val="000F5C70"/>
    <w:rsid w:val="00103AF6"/>
    <w:rsid w:val="00107B49"/>
    <w:rsid w:val="00134652"/>
    <w:rsid w:val="00136DF9"/>
    <w:rsid w:val="0014416D"/>
    <w:rsid w:val="00144542"/>
    <w:rsid w:val="001567A4"/>
    <w:rsid w:val="00157191"/>
    <w:rsid w:val="001634C6"/>
    <w:rsid w:val="00165DDD"/>
    <w:rsid w:val="00166FDB"/>
    <w:rsid w:val="00176380"/>
    <w:rsid w:val="00176754"/>
    <w:rsid w:val="00176F86"/>
    <w:rsid w:val="0019748A"/>
    <w:rsid w:val="001A07FF"/>
    <w:rsid w:val="001A3C71"/>
    <w:rsid w:val="001C0C5E"/>
    <w:rsid w:val="001C608B"/>
    <w:rsid w:val="001E3B53"/>
    <w:rsid w:val="001E4B36"/>
    <w:rsid w:val="0023050F"/>
    <w:rsid w:val="00242712"/>
    <w:rsid w:val="00257DF5"/>
    <w:rsid w:val="00260755"/>
    <w:rsid w:val="00272CA3"/>
    <w:rsid w:val="00284189"/>
    <w:rsid w:val="0029004C"/>
    <w:rsid w:val="00295993"/>
    <w:rsid w:val="00296736"/>
    <w:rsid w:val="002C353B"/>
    <w:rsid w:val="002C5DF7"/>
    <w:rsid w:val="002D1AD5"/>
    <w:rsid w:val="002D2611"/>
    <w:rsid w:val="002D4DA7"/>
    <w:rsid w:val="002E38EF"/>
    <w:rsid w:val="002F2335"/>
    <w:rsid w:val="002F3ADE"/>
    <w:rsid w:val="00301F5D"/>
    <w:rsid w:val="00304F3B"/>
    <w:rsid w:val="00305E9E"/>
    <w:rsid w:val="0032071E"/>
    <w:rsid w:val="00323D64"/>
    <w:rsid w:val="00326285"/>
    <w:rsid w:val="003342CF"/>
    <w:rsid w:val="00341ACC"/>
    <w:rsid w:val="00356F18"/>
    <w:rsid w:val="00357594"/>
    <w:rsid w:val="00367847"/>
    <w:rsid w:val="00374A8D"/>
    <w:rsid w:val="0037646D"/>
    <w:rsid w:val="00386F4F"/>
    <w:rsid w:val="003977ED"/>
    <w:rsid w:val="003A0EAD"/>
    <w:rsid w:val="003B1615"/>
    <w:rsid w:val="003B1B82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63380"/>
    <w:rsid w:val="00484625"/>
    <w:rsid w:val="004A07A9"/>
    <w:rsid w:val="004A78F9"/>
    <w:rsid w:val="004B0D62"/>
    <w:rsid w:val="004B65B4"/>
    <w:rsid w:val="004B73E9"/>
    <w:rsid w:val="004B7CB0"/>
    <w:rsid w:val="004C0ADB"/>
    <w:rsid w:val="004C2DC4"/>
    <w:rsid w:val="004C4635"/>
    <w:rsid w:val="004D1028"/>
    <w:rsid w:val="004D7F4E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A564E"/>
    <w:rsid w:val="005A655C"/>
    <w:rsid w:val="005B34E0"/>
    <w:rsid w:val="005C1EAA"/>
    <w:rsid w:val="005C7383"/>
    <w:rsid w:val="005D3482"/>
    <w:rsid w:val="005F0AEF"/>
    <w:rsid w:val="005F24C0"/>
    <w:rsid w:val="005F4CB0"/>
    <w:rsid w:val="005F6D5B"/>
    <w:rsid w:val="00613340"/>
    <w:rsid w:val="00616434"/>
    <w:rsid w:val="0063375D"/>
    <w:rsid w:val="00640D71"/>
    <w:rsid w:val="0067288E"/>
    <w:rsid w:val="00673945"/>
    <w:rsid w:val="00674D7A"/>
    <w:rsid w:val="006B076F"/>
    <w:rsid w:val="006B2CF7"/>
    <w:rsid w:val="006D2190"/>
    <w:rsid w:val="006D3CA9"/>
    <w:rsid w:val="006D6622"/>
    <w:rsid w:val="006E5735"/>
    <w:rsid w:val="006E6308"/>
    <w:rsid w:val="007244B8"/>
    <w:rsid w:val="00725D19"/>
    <w:rsid w:val="00735CEB"/>
    <w:rsid w:val="00745406"/>
    <w:rsid w:val="007522D2"/>
    <w:rsid w:val="00757319"/>
    <w:rsid w:val="00767082"/>
    <w:rsid w:val="00767528"/>
    <w:rsid w:val="007A1A2F"/>
    <w:rsid w:val="007A34B0"/>
    <w:rsid w:val="007D3250"/>
    <w:rsid w:val="007F36A9"/>
    <w:rsid w:val="008060F7"/>
    <w:rsid w:val="008063B1"/>
    <w:rsid w:val="00815C18"/>
    <w:rsid w:val="0083381C"/>
    <w:rsid w:val="00843022"/>
    <w:rsid w:val="00887E58"/>
    <w:rsid w:val="008A2F37"/>
    <w:rsid w:val="008C2B5D"/>
    <w:rsid w:val="008C4D0C"/>
    <w:rsid w:val="008C7C65"/>
    <w:rsid w:val="008D2B6F"/>
    <w:rsid w:val="008F2EF4"/>
    <w:rsid w:val="008F4920"/>
    <w:rsid w:val="008F63A9"/>
    <w:rsid w:val="00922972"/>
    <w:rsid w:val="0093316E"/>
    <w:rsid w:val="00937D39"/>
    <w:rsid w:val="009404C2"/>
    <w:rsid w:val="009508F9"/>
    <w:rsid w:val="0095272B"/>
    <w:rsid w:val="00965F23"/>
    <w:rsid w:val="009668F8"/>
    <w:rsid w:val="009676B6"/>
    <w:rsid w:val="00971B66"/>
    <w:rsid w:val="00972EFE"/>
    <w:rsid w:val="009733B3"/>
    <w:rsid w:val="00984B3E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91E6C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E4BE0"/>
    <w:rsid w:val="00AE4D41"/>
    <w:rsid w:val="00AE5CA9"/>
    <w:rsid w:val="00B1182C"/>
    <w:rsid w:val="00B156D5"/>
    <w:rsid w:val="00B20F28"/>
    <w:rsid w:val="00B33CA5"/>
    <w:rsid w:val="00B51705"/>
    <w:rsid w:val="00B63AD9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3720"/>
    <w:rsid w:val="00BC5405"/>
    <w:rsid w:val="00BC6908"/>
    <w:rsid w:val="00BD64EC"/>
    <w:rsid w:val="00BF1B34"/>
    <w:rsid w:val="00C01CB2"/>
    <w:rsid w:val="00C11059"/>
    <w:rsid w:val="00C1175E"/>
    <w:rsid w:val="00C15256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485B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B2A09"/>
    <w:rsid w:val="00DB65FE"/>
    <w:rsid w:val="00DE57CD"/>
    <w:rsid w:val="00DF10F3"/>
    <w:rsid w:val="00DF27A8"/>
    <w:rsid w:val="00DF62D3"/>
    <w:rsid w:val="00E000E7"/>
    <w:rsid w:val="00E107B6"/>
    <w:rsid w:val="00E23853"/>
    <w:rsid w:val="00E33EF0"/>
    <w:rsid w:val="00E44A19"/>
    <w:rsid w:val="00E45506"/>
    <w:rsid w:val="00E505D6"/>
    <w:rsid w:val="00E54DD3"/>
    <w:rsid w:val="00E55D45"/>
    <w:rsid w:val="00E6006A"/>
    <w:rsid w:val="00E63FE1"/>
    <w:rsid w:val="00E67643"/>
    <w:rsid w:val="00E7443F"/>
    <w:rsid w:val="00E80849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14761"/>
    <w:rsid w:val="00F25F46"/>
    <w:rsid w:val="00F30316"/>
    <w:rsid w:val="00F33ECA"/>
    <w:rsid w:val="00F52603"/>
    <w:rsid w:val="00F56733"/>
    <w:rsid w:val="00F60D73"/>
    <w:rsid w:val="00F75F16"/>
    <w:rsid w:val="00F80293"/>
    <w:rsid w:val="00FB743A"/>
    <w:rsid w:val="00FD2F34"/>
    <w:rsid w:val="00FD53D3"/>
    <w:rsid w:val="00FE032C"/>
    <w:rsid w:val="00FE0839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2197-8DD3-4D7B-8D8C-3D1941EC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28</cp:revision>
  <cp:lastPrinted>2025-12-08T08:19:00Z</cp:lastPrinted>
  <dcterms:created xsi:type="dcterms:W3CDTF">2025-10-27T09:20:00Z</dcterms:created>
  <dcterms:modified xsi:type="dcterms:W3CDTF">2026-01-30T09:07:00Z</dcterms:modified>
</cp:coreProperties>
</file>